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885CD8E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0E7ADFD9" w:rsidR="008E2F9E" w:rsidRPr="00A96AAF" w:rsidRDefault="009030E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CB24C1">
        <w:rPr>
          <w:rFonts w:eastAsia="Times New Roman" w:cstheme="minorHAnsi"/>
          <w:sz w:val="24"/>
          <w:szCs w:val="24"/>
          <w:lang w:eastAsia="cs-CZ"/>
        </w:rPr>
        <w:t>7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2114EE0B" w:rsidR="00AF7F5E" w:rsidRDefault="00AD269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24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64801">
        <w:rPr>
          <w:rFonts w:eastAsia="Times New Roman" w:cstheme="minorHAnsi"/>
          <w:sz w:val="24"/>
          <w:szCs w:val="24"/>
          <w:lang w:eastAsia="cs-CZ"/>
        </w:rPr>
        <w:t>3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D64801">
        <w:rPr>
          <w:rFonts w:eastAsia="Times New Roman" w:cstheme="minorHAnsi"/>
          <w:sz w:val="24"/>
          <w:szCs w:val="24"/>
          <w:lang w:eastAsia="cs-CZ"/>
        </w:rPr>
        <w:t>4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 w:rsidR="00D64801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22566A46" w14:textId="2CBACEBD" w:rsidR="004C29E8" w:rsidRPr="00CB24C1" w:rsidRDefault="00CB24C1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  <w:r w:rsidRPr="00CB24C1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 – OLEŠNÍK 1:3 (0:1)</w:t>
      </w:r>
      <w:r w:rsidRPr="00CB24C1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78776B9C" w14:textId="7141AA66" w:rsidR="00CB24C1" w:rsidRPr="00CB24C1" w:rsidRDefault="00CB24C1" w:rsidP="00CB24C1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CB24C1">
        <w:rPr>
          <w:rStyle w:val="Siln"/>
          <w:rFonts w:asciiTheme="minorHAnsi" w:hAnsiTheme="minorHAnsi" w:cstheme="minorHAnsi"/>
        </w:rPr>
        <w:t>Nedělní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utkání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v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krajském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přeboru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přinesl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také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souboj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nováčka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se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zkušeným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týmem.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Třebětice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přivítaly</w:t>
      </w:r>
      <w:r>
        <w:rPr>
          <w:rStyle w:val="Siln"/>
          <w:rFonts w:asciiTheme="minorHAnsi" w:hAnsiTheme="minorHAnsi" w:cstheme="minorHAnsi"/>
        </w:rPr>
        <w:t xml:space="preserve"> </w:t>
      </w:r>
      <w:r w:rsidRPr="00CB24C1">
        <w:rPr>
          <w:rStyle w:val="Siln"/>
          <w:rFonts w:asciiTheme="minorHAnsi" w:hAnsiTheme="minorHAnsi" w:cstheme="minorHAnsi"/>
        </w:rPr>
        <w:t>Olešník</w:t>
      </w:r>
    </w:p>
    <w:p w14:paraId="18684473" w14:textId="550C179F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předvedli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sympatický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výkon,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srážely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osobní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chyby,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které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dokázali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trest.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gólový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trest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přišel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37.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minutě,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brankáře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Zajdu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překonal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Řepa.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Dalších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branek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skoro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čtyři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stovky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diváků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dočkaly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druhém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poločase,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konkrétně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62.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minutě,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sudí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Nedvěd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nařídil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pro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hosty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pokutový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kop,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přehledem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proměnil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Robert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Szó</w:t>
      </w:r>
      <w:proofErr w:type="spellEnd"/>
      <w:r w:rsidRPr="00CB24C1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79.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přidal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třetí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branku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Olešníku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kapitán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týmu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Kalášek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výsledku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rozhodnuto.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ovšem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také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dočkali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čestného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úspěchu.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minuty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koncem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totiž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ukradl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čisté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konto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brankáři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Tomáškovi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David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Kelbler.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Olešník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Třeběticích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zvítězil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poměrem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3:1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snížil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náskok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Hluboké,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totiž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podlehla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třeboňské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Jiskře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poměrem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0:2.</w:t>
      </w:r>
    </w:p>
    <w:p w14:paraId="73169E28" w14:textId="54126C10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zápasu:</w:t>
      </w:r>
    </w:p>
    <w:p w14:paraId="45BE4F14" w14:textId="48194D65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„Utkali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Olešníkem,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jasným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favoritem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tohoto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utkání.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Musím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říci,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hrál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zajímavý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fotbal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skvělou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diváckou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kulisou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přispěly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tomu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oba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týmy.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Naše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kluky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třeba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pochválit,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bojovali</w:t>
      </w:r>
      <w:r>
        <w:rPr>
          <w:rFonts w:asciiTheme="minorHAnsi" w:hAnsiTheme="minorHAnsi" w:cstheme="minorHAnsi"/>
          <w:color w:val="000000"/>
        </w:rPr>
        <w:t xml:space="preserve">, </w:t>
      </w:r>
      <w:r w:rsidRPr="00CB24C1">
        <w:rPr>
          <w:rFonts w:asciiTheme="minorHAnsi" w:hAnsiTheme="minorHAnsi" w:cstheme="minorHAnsi"/>
          <w:color w:val="000000"/>
        </w:rPr>
        <w:t>makali</w:t>
      </w:r>
      <w:r>
        <w:rPr>
          <w:rFonts w:asciiTheme="minorHAnsi" w:hAnsiTheme="minorHAnsi" w:cstheme="minorHAnsi"/>
          <w:color w:val="000000"/>
        </w:rPr>
        <w:t xml:space="preserve">, </w:t>
      </w:r>
      <w:r w:rsidRPr="00CB24C1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přestože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body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nestačilo,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určitě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zanechali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dobrý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dojem.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Olešník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kvalitním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protivníkem,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měl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herní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převahu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roli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favorita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potvrdil.“</w:t>
      </w:r>
    </w:p>
    <w:p w14:paraId="30EC977F" w14:textId="49BFCAF5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Style w:val="Siln"/>
          <w:rFonts w:asciiTheme="minorHAnsi" w:hAnsiTheme="minorHAnsi" w:cstheme="minorHAnsi"/>
          <w:color w:val="000000"/>
        </w:rPr>
        <w:t>Roman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Chlumecký,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Olešníku: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"Jeli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Třebětic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respektem,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odehráli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tam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dobrý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vyhráli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zaslouženě.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Mrzet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může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snad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jenom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obdržená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branka,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která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byla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zbytečná."</w:t>
      </w:r>
    </w:p>
    <w:p w14:paraId="7F7CA5D2" w14:textId="31199A3C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Václav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– 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Cech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Jaroslav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(76.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David),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Ondřej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(83.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Radim),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Solař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Filip</w:t>
      </w:r>
    </w:p>
    <w:p w14:paraId="6BF25C74" w14:textId="5550A05B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Olešníku: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Tomášek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– Vojta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Lukáš,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Lafata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David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(33.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Miklík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Martin),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Toth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(70.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Beko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Matúš),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Nohava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Pavel,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Řepa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(84.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Knietel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Pavel),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Vrážek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(87.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Turek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Jan),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Szó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Robert,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Martinec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(81.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Pavlík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Marek),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Tlapa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Kalášek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[K]</w:t>
      </w:r>
    </w:p>
    <w:p w14:paraId="4BD1AF06" w14:textId="1124B3FB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88.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David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37.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Řepa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62.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Szó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Robert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(p.),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79.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Kalášek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Jakub</w:t>
      </w:r>
    </w:p>
    <w:p w14:paraId="46344DC6" w14:textId="4611BCC5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3:1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(21.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43.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Cech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Jaroslav,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82.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76.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Beko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Matúš)</w:t>
      </w:r>
    </w:p>
    <w:p w14:paraId="5F98818A" w14:textId="15FBE834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Nedvěd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Petr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B24C1">
        <w:rPr>
          <w:rFonts w:asciiTheme="minorHAnsi" w:hAnsiTheme="minorHAnsi" w:cstheme="minorHAnsi"/>
          <w:color w:val="000000"/>
        </w:rPr>
        <w:t>Kollmann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Jaroslav,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Ovčáček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Josef</w:t>
      </w:r>
    </w:p>
    <w:p w14:paraId="78AE7873" w14:textId="0F1307B7" w:rsidR="00CB24C1" w:rsidRPr="00CB24C1" w:rsidRDefault="00CB24C1" w:rsidP="00CB24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B24C1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B24C1">
        <w:rPr>
          <w:rFonts w:asciiTheme="minorHAnsi" w:hAnsiTheme="minorHAnsi" w:cstheme="minorHAnsi"/>
          <w:color w:val="000000"/>
        </w:rPr>
        <w:t>390</w:t>
      </w:r>
    </w:p>
    <w:sectPr w:rsidR="00CB24C1" w:rsidRPr="00CB24C1" w:rsidSect="002A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272C17"/>
    <w:rsid w:val="002A12A7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E2F9E"/>
    <w:rsid w:val="009030E2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24C1"/>
    <w:rsid w:val="00CB73A2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103</cp:revision>
  <dcterms:created xsi:type="dcterms:W3CDTF">2015-06-19T13:40:00Z</dcterms:created>
  <dcterms:modified xsi:type="dcterms:W3CDTF">2024-04-01T10:27:00Z</dcterms:modified>
</cp:coreProperties>
</file>